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03" w:rsidRDefault="00251503" w:rsidP="00D52B69">
      <w:pPr>
        <w:bidi/>
        <w:rPr>
          <w:rFonts w:hint="cs"/>
          <w:rtl/>
        </w:rPr>
      </w:pPr>
    </w:p>
    <w:p w:rsidR="00251503" w:rsidRPr="00251503" w:rsidRDefault="00251503" w:rsidP="00251503">
      <w:pPr>
        <w:bidi/>
        <w:rPr>
          <w:rFonts w:hint="cs"/>
          <w:b/>
          <w:bCs/>
          <w:sz w:val="28"/>
          <w:szCs w:val="28"/>
          <w:rtl/>
        </w:rPr>
      </w:pPr>
    </w:p>
    <w:p w:rsidR="00601278" w:rsidRPr="00251503" w:rsidRDefault="00D52B69" w:rsidP="00251503">
      <w:pPr>
        <w:bidi/>
        <w:rPr>
          <w:rFonts w:hint="cs"/>
          <w:b/>
          <w:bCs/>
          <w:sz w:val="28"/>
          <w:szCs w:val="28"/>
          <w:rtl/>
        </w:rPr>
      </w:pPr>
      <w:r w:rsidRPr="00251503">
        <w:rPr>
          <w:rFonts w:hint="cs"/>
          <w:b/>
          <w:bCs/>
          <w:sz w:val="28"/>
          <w:szCs w:val="28"/>
          <w:rtl/>
        </w:rPr>
        <w:t>موقف الحكومة العراقية من علاقات الاقليم مع القوى الكبري: دراسة في الجوانب القانونية والسياسية والاقتصادية</w:t>
      </w:r>
    </w:p>
    <w:p w:rsidR="00D52B69" w:rsidRPr="00251503" w:rsidRDefault="008E4EBC" w:rsidP="00E2409F">
      <w:pPr>
        <w:bidi/>
        <w:rPr>
          <w:rFonts w:hint="cs"/>
          <w:sz w:val="28"/>
          <w:szCs w:val="28"/>
          <w:rtl/>
          <w:lang w:bidi="ar-IQ"/>
        </w:rPr>
      </w:pPr>
      <w:r w:rsidRPr="00251503">
        <w:rPr>
          <w:rFonts w:hint="cs"/>
          <w:sz w:val="28"/>
          <w:szCs w:val="28"/>
          <w:rtl/>
        </w:rPr>
        <w:t>اتسم</w:t>
      </w:r>
      <w:r w:rsidRPr="00251503">
        <w:rPr>
          <w:sz w:val="28"/>
          <w:szCs w:val="28"/>
        </w:rPr>
        <w:t xml:space="preserve">   </w:t>
      </w:r>
      <w:r w:rsidRPr="00251503">
        <w:rPr>
          <w:rFonts w:hint="cs"/>
          <w:sz w:val="28"/>
          <w:szCs w:val="28"/>
          <w:rtl/>
          <w:lang w:bidi="ar-IQ"/>
        </w:rPr>
        <w:t>موقف  الحكومة العراقية  من  علاقات الاقليم  مع القوى الكبري ( حكومة ولايات المتحدة الاميريكية  وروسيا  والاتحاد الاوربي )</w:t>
      </w:r>
      <w:r w:rsidR="00251503">
        <w:rPr>
          <w:rFonts w:hint="cs"/>
          <w:sz w:val="28"/>
          <w:szCs w:val="28"/>
          <w:rtl/>
          <w:lang w:bidi="ar-IQ"/>
        </w:rPr>
        <w:t xml:space="preserve"> </w:t>
      </w:r>
      <w:r w:rsidRPr="00251503">
        <w:rPr>
          <w:rFonts w:hint="cs"/>
          <w:sz w:val="28"/>
          <w:szCs w:val="28"/>
          <w:rtl/>
          <w:lang w:bidi="ar-IQ"/>
        </w:rPr>
        <w:t>بنوع من عدم الرضى اولا و</w:t>
      </w:r>
      <w:r w:rsidR="00251503">
        <w:rPr>
          <w:rFonts w:hint="cs"/>
          <w:sz w:val="28"/>
          <w:szCs w:val="28"/>
          <w:rtl/>
          <w:lang w:bidi="ar-IQ"/>
        </w:rPr>
        <w:t xml:space="preserve">اتخذ </w:t>
      </w:r>
      <w:r w:rsidRPr="00251503">
        <w:rPr>
          <w:rFonts w:hint="cs"/>
          <w:sz w:val="28"/>
          <w:szCs w:val="28"/>
          <w:rtl/>
          <w:lang w:bidi="ar-IQ"/>
        </w:rPr>
        <w:t xml:space="preserve">بعد عام 2011 </w:t>
      </w:r>
      <w:r w:rsidR="00251503">
        <w:rPr>
          <w:rFonts w:hint="cs"/>
          <w:sz w:val="28"/>
          <w:szCs w:val="28"/>
          <w:rtl/>
          <w:lang w:bidi="ar-IQ"/>
        </w:rPr>
        <w:t>صفة</w:t>
      </w:r>
      <w:r w:rsidRPr="00251503">
        <w:rPr>
          <w:rFonts w:hint="cs"/>
          <w:sz w:val="28"/>
          <w:szCs w:val="28"/>
          <w:rtl/>
          <w:lang w:bidi="ar-IQ"/>
        </w:rPr>
        <w:t xml:space="preserve"> الصراع .  وشمل هذا الصراع جوانب  قانونية تتعلق بمدا صلاحية الاقليم  من المنظور الدستوري في اقامة علاقات مع الدول  .</w:t>
      </w:r>
      <w:r w:rsidR="00C8795B" w:rsidRPr="00251503">
        <w:rPr>
          <w:rFonts w:hint="cs"/>
          <w:sz w:val="28"/>
          <w:szCs w:val="28"/>
          <w:rtl/>
          <w:lang w:bidi="ar-IQ"/>
        </w:rPr>
        <w:t xml:space="preserve"> وكما كانت السياسة الاقتصادية للاقليم  خاصة في مجال تطوير وتصدير الطاقة </w:t>
      </w:r>
      <w:r w:rsidR="00251503">
        <w:rPr>
          <w:rFonts w:hint="cs"/>
          <w:sz w:val="28"/>
          <w:szCs w:val="28"/>
          <w:rtl/>
          <w:lang w:bidi="ar-IQ"/>
        </w:rPr>
        <w:t>في علاقاتها مع الدول الكبرى</w:t>
      </w:r>
      <w:r w:rsidR="00C8795B" w:rsidRPr="00251503">
        <w:rPr>
          <w:rFonts w:hint="cs"/>
          <w:sz w:val="28"/>
          <w:szCs w:val="28"/>
          <w:rtl/>
          <w:lang w:bidi="ar-IQ"/>
        </w:rPr>
        <w:t xml:space="preserve"> في محل نزاع شديد </w:t>
      </w:r>
      <w:r w:rsidR="00251503">
        <w:rPr>
          <w:rFonts w:hint="cs"/>
          <w:sz w:val="28"/>
          <w:szCs w:val="28"/>
          <w:rtl/>
          <w:lang w:bidi="ar-IQ"/>
        </w:rPr>
        <w:t xml:space="preserve"> بين الطرفين</w:t>
      </w:r>
      <w:r w:rsidR="00C8795B" w:rsidRPr="00251503">
        <w:rPr>
          <w:rFonts w:hint="cs"/>
          <w:sz w:val="28"/>
          <w:szCs w:val="28"/>
          <w:rtl/>
          <w:lang w:bidi="ar-IQ"/>
        </w:rPr>
        <w:t>. اضف الى كل ذلك ان التوجهات السياسية في الاقليم كانت مختلفة تماما عن توجهات الحكومات  في المركز  في الفترة 2003-2020 وانعكست ذلك على موقف الحكومة المركزية من علاقات الاقليم الخارجية . نتناول في القسم الاول من  هذا البحث   اراء فقهاء القانون الدولي بصدد صلاحية الاقاليم  ضمن الحكومات الاتحادية ( الفدرالية) في اقامة  العلاقات مع الكيانات الدولية  ( دول ذات السيادة- المنظمات الدولية)</w:t>
      </w:r>
      <w:r w:rsidR="008A4936" w:rsidRPr="00251503">
        <w:rPr>
          <w:rFonts w:hint="cs"/>
          <w:sz w:val="28"/>
          <w:szCs w:val="28"/>
          <w:rtl/>
          <w:lang w:bidi="ar-IQ"/>
        </w:rPr>
        <w:t>. ونعالج هذه المسألة ضمن</w:t>
      </w:r>
      <w:r w:rsidR="00E2409F">
        <w:rPr>
          <w:rFonts w:hint="cs"/>
          <w:sz w:val="28"/>
          <w:szCs w:val="28"/>
          <w:rtl/>
          <w:lang w:bidi="ar-IQ"/>
        </w:rPr>
        <w:t xml:space="preserve"> قراءة </w:t>
      </w:r>
      <w:r w:rsidR="008A4936" w:rsidRPr="00251503">
        <w:rPr>
          <w:rFonts w:hint="cs"/>
          <w:sz w:val="28"/>
          <w:szCs w:val="28"/>
          <w:rtl/>
          <w:lang w:bidi="ar-IQ"/>
        </w:rPr>
        <w:t xml:space="preserve"> </w:t>
      </w:r>
      <w:r w:rsidR="00E2409F">
        <w:rPr>
          <w:rFonts w:hint="cs"/>
          <w:sz w:val="28"/>
          <w:szCs w:val="28"/>
          <w:rtl/>
          <w:lang w:bidi="ar-IQ"/>
        </w:rPr>
        <w:t>لل</w:t>
      </w:r>
      <w:r w:rsidR="008A4936" w:rsidRPr="00251503">
        <w:rPr>
          <w:rFonts w:hint="cs"/>
          <w:sz w:val="28"/>
          <w:szCs w:val="28"/>
          <w:rtl/>
          <w:lang w:bidi="ar-IQ"/>
        </w:rPr>
        <w:t xml:space="preserve">دستور العراقي </w:t>
      </w:r>
      <w:r w:rsidR="00E2409F">
        <w:rPr>
          <w:rFonts w:hint="cs"/>
          <w:sz w:val="28"/>
          <w:szCs w:val="28"/>
          <w:rtl/>
          <w:lang w:bidi="ar-IQ"/>
        </w:rPr>
        <w:t xml:space="preserve">لعام 2005 </w:t>
      </w:r>
      <w:r w:rsidR="008A4936" w:rsidRPr="00251503">
        <w:rPr>
          <w:rFonts w:hint="cs"/>
          <w:sz w:val="28"/>
          <w:szCs w:val="28"/>
          <w:rtl/>
          <w:lang w:bidi="ar-IQ"/>
        </w:rPr>
        <w:t>ا</w:t>
      </w:r>
      <w:r w:rsidR="00BE7DF6">
        <w:rPr>
          <w:rFonts w:hint="cs"/>
          <w:sz w:val="28"/>
          <w:szCs w:val="28"/>
          <w:rtl/>
          <w:lang w:bidi="ar-IQ"/>
        </w:rPr>
        <w:t xml:space="preserve">يضا.  ونتناول في القسم الثاني </w:t>
      </w:r>
      <w:r w:rsidR="008A4936" w:rsidRPr="00251503">
        <w:rPr>
          <w:rFonts w:hint="cs"/>
          <w:sz w:val="28"/>
          <w:szCs w:val="28"/>
          <w:rtl/>
          <w:lang w:bidi="ar-IQ"/>
        </w:rPr>
        <w:t xml:space="preserve">رغبة وسعي حكومة الاقليم في  فترة البحث في اقامة علاقات سياسية  ذات البعد الدبلوماسي والسياسي والامني. ويتناول البحث ايضا دبلوماسية الطاقة لحكومة الاقليم مع القوى الكبري ولا نتطرق الى علاقات الاقليم مع دول الجوار الا بقدر ارتباطها  بالعلاقة مع القوى الكبرى.  ونرى ان قسم من الصراع في موقف حكومة المركز اتجاه علاقات الخارجية </w:t>
      </w:r>
      <w:r w:rsidR="00E2409F">
        <w:rPr>
          <w:rFonts w:hint="cs"/>
          <w:sz w:val="28"/>
          <w:szCs w:val="28"/>
          <w:rtl/>
          <w:lang w:bidi="ar-IQ"/>
        </w:rPr>
        <w:t xml:space="preserve">للاقليم </w:t>
      </w:r>
      <w:r w:rsidR="008A4936" w:rsidRPr="00251503">
        <w:rPr>
          <w:rFonts w:hint="cs"/>
          <w:sz w:val="28"/>
          <w:szCs w:val="28"/>
          <w:rtl/>
          <w:lang w:bidi="ar-IQ"/>
        </w:rPr>
        <w:t>يعود الى غموض الدستور العراقي. ويعلل الصراع ايضا بوجود نزعة مركزية متأصلة في النخب الحاكمة في العراق التي لا تقبل الديمقراطية  واللامركزية  في ادارة الحكم</w:t>
      </w:r>
      <w:r w:rsidR="00E2409F">
        <w:rPr>
          <w:rFonts w:hint="cs"/>
          <w:sz w:val="28"/>
          <w:szCs w:val="28"/>
          <w:rtl/>
          <w:lang w:bidi="ar-IQ"/>
        </w:rPr>
        <w:t xml:space="preserve"> من الناحية العملية</w:t>
      </w:r>
      <w:r w:rsidR="008A4936" w:rsidRPr="00251503">
        <w:rPr>
          <w:rFonts w:hint="cs"/>
          <w:sz w:val="28"/>
          <w:szCs w:val="28"/>
          <w:rtl/>
          <w:lang w:bidi="ar-IQ"/>
        </w:rPr>
        <w:t>. وهناك ايضا جانب اقليمي تؤثر على موقف الحكومة في المركز من تطلعات الاقليم</w:t>
      </w:r>
      <w:r w:rsidR="00695AF0" w:rsidRPr="00251503">
        <w:rPr>
          <w:rFonts w:hint="cs"/>
          <w:sz w:val="28"/>
          <w:szCs w:val="28"/>
          <w:rtl/>
          <w:lang w:bidi="ar-IQ"/>
        </w:rPr>
        <w:t xml:space="preserve"> لاقامة علاقات خارجية</w:t>
      </w:r>
      <w:r w:rsidR="00E2409F">
        <w:rPr>
          <w:rFonts w:hint="cs"/>
          <w:sz w:val="28"/>
          <w:szCs w:val="28"/>
          <w:rtl/>
          <w:lang w:bidi="ar-IQ"/>
        </w:rPr>
        <w:t xml:space="preserve"> لاثبات الهوية القومية. نسلك في هذا البحث منه</w:t>
      </w:r>
      <w:r w:rsidR="00695AF0" w:rsidRPr="00251503">
        <w:rPr>
          <w:rFonts w:hint="cs"/>
          <w:sz w:val="28"/>
          <w:szCs w:val="28"/>
          <w:rtl/>
          <w:lang w:bidi="ar-IQ"/>
        </w:rPr>
        <w:t xml:space="preserve">جية دراسة وتحليل النصوص </w:t>
      </w:r>
      <w:r w:rsidR="00E2409F">
        <w:rPr>
          <w:rFonts w:hint="cs"/>
          <w:sz w:val="28"/>
          <w:szCs w:val="28"/>
          <w:rtl/>
          <w:lang w:bidi="ar-IQ"/>
        </w:rPr>
        <w:t xml:space="preserve"> ، والدراسة </w:t>
      </w:r>
      <w:r w:rsidR="00695AF0" w:rsidRPr="00251503">
        <w:rPr>
          <w:rFonts w:hint="cs"/>
          <w:sz w:val="28"/>
          <w:szCs w:val="28"/>
          <w:rtl/>
          <w:lang w:bidi="ar-IQ"/>
        </w:rPr>
        <w:t xml:space="preserve"> </w:t>
      </w:r>
      <w:bookmarkStart w:id="0" w:name="_GoBack"/>
      <w:bookmarkEnd w:id="0"/>
      <w:r w:rsidR="00E2409F">
        <w:rPr>
          <w:rFonts w:hint="cs"/>
          <w:sz w:val="28"/>
          <w:szCs w:val="28"/>
          <w:rtl/>
          <w:lang w:bidi="ar-IQ"/>
        </w:rPr>
        <w:t xml:space="preserve">ايضا </w:t>
      </w:r>
      <w:r w:rsidR="00695AF0" w:rsidRPr="00251503">
        <w:rPr>
          <w:rFonts w:hint="cs"/>
          <w:sz w:val="28"/>
          <w:szCs w:val="28"/>
          <w:rtl/>
          <w:lang w:bidi="ar-IQ"/>
        </w:rPr>
        <w:t>بصورة عامة دراسة تاريخية سياسية.</w:t>
      </w:r>
    </w:p>
    <w:p w:rsidR="00695AF0" w:rsidRDefault="00695AF0" w:rsidP="00695AF0">
      <w:pPr>
        <w:bidi/>
        <w:rPr>
          <w:rFonts w:hint="cs"/>
          <w:rtl/>
          <w:lang w:bidi="ar-IQ"/>
        </w:rPr>
      </w:pPr>
      <w:r w:rsidRPr="00251503">
        <w:rPr>
          <w:rFonts w:hint="cs"/>
          <w:sz w:val="28"/>
          <w:szCs w:val="28"/>
          <w:rtl/>
          <w:lang w:bidi="ar-IQ"/>
        </w:rPr>
        <w:t>الدراسة من اعداد . د. ابتسام خليل ، مدرس جامعة زاخو- قسم التاريخ</w:t>
      </w:r>
    </w:p>
    <w:p w:rsidR="00695AF0" w:rsidRPr="00BE7DF6" w:rsidRDefault="00251503" w:rsidP="00251503">
      <w:pPr>
        <w:bidi/>
        <w:rPr>
          <w:b/>
          <w:bCs/>
        </w:rPr>
      </w:pPr>
      <w:r>
        <w:rPr>
          <w:rFonts w:hint="cs"/>
          <w:rtl/>
          <w:lang w:bidi="ar-IQ"/>
        </w:rPr>
        <w:t xml:space="preserve">                 </w:t>
      </w:r>
      <w:r w:rsidR="00695AF0">
        <w:rPr>
          <w:rFonts w:hint="cs"/>
          <w:rtl/>
          <w:lang w:bidi="ar-IQ"/>
        </w:rPr>
        <w:t xml:space="preserve"> </w:t>
      </w:r>
      <w:r w:rsidR="00695AF0" w:rsidRPr="00BE7DF6">
        <w:rPr>
          <w:rFonts w:hint="cs"/>
          <w:b/>
          <w:bCs/>
          <w:rtl/>
          <w:lang w:bidi="ar-IQ"/>
        </w:rPr>
        <w:t>الاستاذ . المساعد . د</w:t>
      </w:r>
      <w:r w:rsidRPr="00BE7DF6">
        <w:rPr>
          <w:rFonts w:hint="cs"/>
          <w:b/>
          <w:bCs/>
          <w:rtl/>
          <w:lang w:bidi="ar-IQ"/>
        </w:rPr>
        <w:t>.</w:t>
      </w:r>
      <w:r w:rsidR="00695AF0" w:rsidRPr="00BE7DF6">
        <w:rPr>
          <w:rFonts w:hint="cs"/>
          <w:b/>
          <w:bCs/>
          <w:rtl/>
          <w:lang w:bidi="ar-IQ"/>
        </w:rPr>
        <w:t xml:space="preserve"> عثمان احمد محمد </w:t>
      </w:r>
      <w:r w:rsidR="00695AF0" w:rsidRPr="00BE7DF6">
        <w:rPr>
          <w:b/>
          <w:bCs/>
          <w:rtl/>
          <w:lang w:bidi="ar-IQ"/>
        </w:rPr>
        <w:t>–</w:t>
      </w:r>
      <w:r w:rsidR="00695AF0" w:rsidRPr="00BE7DF6">
        <w:rPr>
          <w:rFonts w:hint="cs"/>
          <w:b/>
          <w:bCs/>
          <w:rtl/>
          <w:lang w:bidi="ar-IQ"/>
        </w:rPr>
        <w:t xml:space="preserve"> قسم التاريخ، جامعة صلاح الدين</w:t>
      </w:r>
    </w:p>
    <w:p w:rsidR="00601278" w:rsidRDefault="00601278">
      <w:pPr>
        <w:rPr>
          <w:rFonts w:hint="cs"/>
          <w:rtl/>
        </w:rPr>
      </w:pPr>
    </w:p>
    <w:p w:rsidR="00601278" w:rsidRDefault="00601278">
      <w:pPr>
        <w:rPr>
          <w:rFonts w:hint="cs"/>
          <w:rtl/>
        </w:rPr>
      </w:pPr>
    </w:p>
    <w:p w:rsidR="00601278" w:rsidRDefault="00601278">
      <w:pPr>
        <w:rPr>
          <w:rFonts w:hint="cs"/>
          <w:rtl/>
        </w:rPr>
      </w:pPr>
    </w:p>
    <w:p w:rsidR="00601278" w:rsidRDefault="00601278">
      <w:pPr>
        <w:rPr>
          <w:rFonts w:hint="cs"/>
          <w:rtl/>
        </w:rPr>
      </w:pPr>
    </w:p>
    <w:p w:rsidR="00A33F51" w:rsidRDefault="004D3DFD">
      <w:pPr>
        <w:rPr>
          <w:rFonts w:hint="cs"/>
          <w:rtl/>
        </w:rPr>
      </w:pPr>
      <w:hyperlink r:id="rId6" w:history="1">
        <w:r w:rsidRPr="00280590">
          <w:rPr>
            <w:rStyle w:val="Hyperlink"/>
          </w:rPr>
          <w:t>https://www.brookings.edu/ar/opinions/%D8%B9%D9%84%D8%A7%D9%82%D8%A9-%D8%A3%D9%85%D8%B1%D9%8A%D9%83%D8%A7-%D9%88-%D8%A5%D9%82%D9%84%D9%8A%D9%85-</w:t>
        </w:r>
        <w:r w:rsidRPr="00280590">
          <w:rPr>
            <w:rStyle w:val="Hyperlink"/>
          </w:rPr>
          <w:lastRenderedPageBreak/>
          <w:t>%D9%83%D8%B1%D8%AF%D8%B3%D8%AA%D8%A7%D9%86-%D8%A7%D9%84%D8%B9%D8%B1%D8%A7%D9%82/</w:t>
        </w:r>
      </w:hyperlink>
    </w:p>
    <w:p w:rsidR="004D3DFD" w:rsidRDefault="004D3DFD">
      <w:pPr>
        <w:rPr>
          <w:rFonts w:hint="cs"/>
          <w:rtl/>
        </w:rPr>
      </w:pPr>
    </w:p>
    <w:p w:rsidR="004D3DFD" w:rsidRDefault="004D3DFD">
      <w:pPr>
        <w:rPr>
          <w:rFonts w:hint="cs"/>
          <w:rtl/>
        </w:rPr>
      </w:pPr>
    </w:p>
    <w:p w:rsidR="004D3DFD" w:rsidRDefault="004D3DFD">
      <w:pPr>
        <w:rPr>
          <w:rFonts w:hint="cs"/>
          <w:rtl/>
        </w:rPr>
      </w:pPr>
    </w:p>
    <w:p w:rsidR="004D3DFD" w:rsidRDefault="004D3DFD">
      <w:pPr>
        <w:rPr>
          <w:rFonts w:hint="cs"/>
          <w:rtl/>
        </w:rPr>
      </w:pPr>
    </w:p>
    <w:p w:rsidR="004D3DFD" w:rsidRDefault="001C7746">
      <w:pPr>
        <w:rPr>
          <w:rFonts w:hint="cs"/>
          <w:rtl/>
        </w:rPr>
      </w:pPr>
      <w:hyperlink r:id="rId7" w:history="1">
        <w:r w:rsidRPr="00280590">
          <w:rPr>
            <w:rStyle w:val="Hyperlink"/>
          </w:rPr>
          <w:t>https://elaph.com/Web/opinion/2020/10/1306807.html</w:t>
        </w:r>
      </w:hyperlink>
    </w:p>
    <w:p w:rsidR="001C7746" w:rsidRDefault="001C7746">
      <w:pPr>
        <w:rPr>
          <w:rFonts w:hint="cs"/>
          <w:rtl/>
        </w:rPr>
      </w:pPr>
    </w:p>
    <w:p w:rsidR="001C7746" w:rsidRDefault="001C7746">
      <w:pPr>
        <w:rPr>
          <w:rFonts w:hint="cs"/>
          <w:rtl/>
        </w:rPr>
      </w:pPr>
    </w:p>
    <w:p w:rsidR="001C7746" w:rsidRDefault="00BA75B3">
      <w:pPr>
        <w:rPr>
          <w:rFonts w:hint="cs"/>
          <w:rtl/>
        </w:rPr>
      </w:pPr>
      <w:hyperlink r:id="rId8" w:history="1">
        <w:r w:rsidRPr="00280590">
          <w:rPr>
            <w:rStyle w:val="Hyperlink"/>
          </w:rPr>
          <w:t>https://www.orientresearchcentre.com/%D8%A7%D9%84%D8%B5%D8%B1%D8%A7%D8%B9-%D8%A7%D9%84%D8%B1%D9%88%D8%B3%D9%8A-%D8%A7%D9%84%D8%A3%D9%85%D8%B1%D9%8A%D9%83%D9%8A-%D9%81%D9%8A-%D9%83%D8%B1%D8%AF%D8%B3%D8%AA%D8%A7%D9%86-%D8%A7%D9%84%D8%B9/</w:t>
        </w:r>
      </w:hyperlink>
    </w:p>
    <w:p w:rsidR="00BA75B3" w:rsidRDefault="00BA75B3">
      <w:pPr>
        <w:rPr>
          <w:rFonts w:hint="cs"/>
          <w:rtl/>
        </w:rPr>
      </w:pPr>
    </w:p>
    <w:p w:rsidR="00BA75B3" w:rsidRDefault="00BA75B3">
      <w:pPr>
        <w:rPr>
          <w:rFonts w:hint="cs"/>
          <w:rtl/>
        </w:rPr>
      </w:pPr>
    </w:p>
    <w:p w:rsidR="00BA75B3" w:rsidRDefault="00F042B7">
      <w:pPr>
        <w:rPr>
          <w:rFonts w:hint="cs"/>
          <w:rtl/>
        </w:rPr>
      </w:pPr>
      <w:hyperlink r:id="rId9" w:history="1">
        <w:r w:rsidRPr="00280590">
          <w:rPr>
            <w:rStyle w:val="Hyperlink"/>
          </w:rPr>
          <w:t>https://studies.aljazeera.net/ar/article/600</w:t>
        </w:r>
      </w:hyperlink>
    </w:p>
    <w:p w:rsidR="00F042B7" w:rsidRDefault="00F042B7">
      <w:pPr>
        <w:rPr>
          <w:rFonts w:hint="cs"/>
          <w:rtl/>
        </w:rPr>
      </w:pPr>
    </w:p>
    <w:p w:rsidR="00F042B7" w:rsidRDefault="00F042B7"/>
    <w:p w:rsidR="000F2766" w:rsidRDefault="000F2766"/>
    <w:p w:rsidR="000F2766" w:rsidRDefault="000F2766">
      <w:hyperlink r:id="rId10" w:history="1">
        <w:r w:rsidRPr="00280590">
          <w:rPr>
            <w:rStyle w:val="Hyperlink"/>
          </w:rPr>
          <w:t>https://www.washingtoninstitute.org/ar/policy-analysis/allaqt-alamrykyt-alkrdyt-fy-alraq-bd-swrya</w:t>
        </w:r>
      </w:hyperlink>
      <w:r>
        <w:t xml:space="preserve"> </w:t>
      </w:r>
    </w:p>
    <w:p w:rsidR="009739A8" w:rsidRDefault="009739A8"/>
    <w:p w:rsidR="009739A8" w:rsidRDefault="009739A8"/>
    <w:p w:rsidR="009739A8" w:rsidRDefault="009739A8"/>
    <w:p w:rsidR="009739A8" w:rsidRDefault="009739A8">
      <w:hyperlink r:id="rId11" w:history="1">
        <w:r w:rsidRPr="00280590">
          <w:rPr>
            <w:rStyle w:val="Hyperlink"/>
          </w:rPr>
          <w:t>https://www.turkheritage.org/en/publications/factsheets/security/a-history-of-the-krg-and-its-relations-with-the-us-and-turkey-4726</w:t>
        </w:r>
      </w:hyperlink>
      <w:r>
        <w:t xml:space="preserve"> </w:t>
      </w:r>
    </w:p>
    <w:p w:rsidR="004D3DFD" w:rsidRDefault="004D3DFD"/>
    <w:p w:rsidR="000675C0" w:rsidRDefault="000675C0">
      <w:hyperlink r:id="rId12" w:history="1">
        <w:r w:rsidRPr="00280590">
          <w:rPr>
            <w:rStyle w:val="Hyperlink"/>
          </w:rPr>
          <w:t>https://auis.edu.krd/sites/default/files/WahabIRISReport.pdf</w:t>
        </w:r>
      </w:hyperlink>
      <w:r>
        <w:t xml:space="preserve"> </w:t>
      </w:r>
    </w:p>
    <w:p w:rsidR="000675C0" w:rsidRDefault="000675C0"/>
    <w:p w:rsidR="000675C0" w:rsidRDefault="000675C0"/>
    <w:p w:rsidR="0061708C" w:rsidRDefault="00F918BF">
      <w:hyperlink r:id="rId13" w:history="1">
        <w:r w:rsidRPr="00280590">
          <w:rPr>
            <w:rStyle w:val="Hyperlink"/>
          </w:rPr>
          <w:t>https://www.ispionline.it/en/pubblicazione/status-erbil-baghdad-relations-2</w:t>
        </w:r>
        <w:r w:rsidRPr="00280590">
          <w:rPr>
            <w:rStyle w:val="Hyperlink"/>
          </w:rPr>
          <w:t>7274</w:t>
        </w:r>
      </w:hyperlink>
    </w:p>
    <w:p w:rsidR="0061708C" w:rsidRDefault="0061708C"/>
    <w:p w:rsidR="0061708C" w:rsidRDefault="0061708C"/>
    <w:p w:rsidR="007D6181" w:rsidRDefault="00F918BF">
      <w:r>
        <w:t xml:space="preserve"> </w:t>
      </w:r>
      <w:hyperlink r:id="rId14" w:history="1">
        <w:r w:rsidR="0061708C" w:rsidRPr="00280590">
          <w:rPr>
            <w:rStyle w:val="Hyperlink"/>
          </w:rPr>
          <w:t>http://www.iai.it/sites/default/files/menara_fn_9.pdf</w:t>
        </w:r>
      </w:hyperlink>
      <w:r w:rsidR="0061708C">
        <w:t xml:space="preserve"> </w:t>
      </w:r>
    </w:p>
    <w:p w:rsidR="007D6181" w:rsidRDefault="007D6181"/>
    <w:p w:rsidR="007D6181" w:rsidRDefault="007D6181"/>
    <w:p w:rsidR="00F13EA8" w:rsidRDefault="00F13EA8">
      <w:hyperlink r:id="rId15" w:history="1">
        <w:r w:rsidRPr="00280590">
          <w:rPr>
            <w:rStyle w:val="Hyperlink"/>
          </w:rPr>
          <w:t>https://www.europarl.europa.eu/RegData/etudes/BRIE/2016/595836/EPRS_BRI(2016)595836_EN.pdf</w:t>
        </w:r>
      </w:hyperlink>
    </w:p>
    <w:p w:rsidR="00F13EA8" w:rsidRDefault="00F13EA8"/>
    <w:p w:rsidR="009254A1" w:rsidRDefault="00F13EA8">
      <w:hyperlink r:id="rId16" w:history="1">
        <w:r w:rsidRPr="00280590">
          <w:rPr>
            <w:rStyle w:val="Hyperlink"/>
          </w:rPr>
          <w:t>https://brandkri.com/the-krgs-foreign-policy/</w:t>
        </w:r>
      </w:hyperlink>
      <w:r>
        <w:t xml:space="preserve"> </w:t>
      </w:r>
    </w:p>
    <w:p w:rsidR="004046BA" w:rsidRDefault="009254A1">
      <w:r w:rsidRPr="009254A1">
        <w:t>https://cadmus.eui.eu/bitstream/handle/1814/60627/Impact%20of%20global%20driversFeuture%20_online%20series%2024upload_final.pdf?sequence=1</w:t>
      </w:r>
      <w:r w:rsidR="00F918BF">
        <w:t xml:space="preserve"> </w:t>
      </w:r>
    </w:p>
    <w:sectPr w:rsidR="00404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98"/>
    <w:rsid w:val="000675C0"/>
    <w:rsid w:val="000F2766"/>
    <w:rsid w:val="001C7746"/>
    <w:rsid w:val="00251503"/>
    <w:rsid w:val="004046BA"/>
    <w:rsid w:val="004D3DFD"/>
    <w:rsid w:val="00601278"/>
    <w:rsid w:val="0061708C"/>
    <w:rsid w:val="00695AF0"/>
    <w:rsid w:val="007D6181"/>
    <w:rsid w:val="008A4936"/>
    <w:rsid w:val="008E4EBC"/>
    <w:rsid w:val="009254A1"/>
    <w:rsid w:val="009739A8"/>
    <w:rsid w:val="00980E98"/>
    <w:rsid w:val="00A33F51"/>
    <w:rsid w:val="00A36F0F"/>
    <w:rsid w:val="00BA75B3"/>
    <w:rsid w:val="00BE7DF6"/>
    <w:rsid w:val="00C8795B"/>
    <w:rsid w:val="00D52B69"/>
    <w:rsid w:val="00E2409F"/>
    <w:rsid w:val="00F042B7"/>
    <w:rsid w:val="00F13EA8"/>
    <w:rsid w:val="00F918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DFD"/>
    <w:rPr>
      <w:color w:val="0000FF" w:themeColor="hyperlink"/>
      <w:u w:val="single"/>
    </w:rPr>
  </w:style>
  <w:style w:type="character" w:styleId="FollowedHyperlink">
    <w:name w:val="FollowedHyperlink"/>
    <w:basedOn w:val="DefaultParagraphFont"/>
    <w:uiPriority w:val="99"/>
    <w:semiHidden/>
    <w:unhideWhenUsed/>
    <w:rsid w:val="006170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DFD"/>
    <w:rPr>
      <w:color w:val="0000FF" w:themeColor="hyperlink"/>
      <w:u w:val="single"/>
    </w:rPr>
  </w:style>
  <w:style w:type="character" w:styleId="FollowedHyperlink">
    <w:name w:val="FollowedHyperlink"/>
    <w:basedOn w:val="DefaultParagraphFont"/>
    <w:uiPriority w:val="99"/>
    <w:semiHidden/>
    <w:unhideWhenUsed/>
    <w:rsid w:val="006170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ientresearchcentre.com/%D8%A7%D9%84%D8%B5%D8%B1%D8%A7%D8%B9-%D8%A7%D9%84%D8%B1%D9%88%D8%B3%D9%8A-%D8%A7%D9%84%D8%A3%D9%85%D8%B1%D9%8A%D9%83%D9%8A-%D9%81%D9%8A-%D9%83%D8%B1%D8%AF%D8%B3%D8%AA%D8%A7%D9%86-%D8%A7%D9%84%D8%B9/" TargetMode="External"/><Relationship Id="rId13" Type="http://schemas.openxmlformats.org/officeDocument/2006/relationships/hyperlink" Target="https://www.ispionline.it/en/pubblicazione/status-erbil-baghdad-relations-2727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laph.com/Web/opinion/2020/10/1306807.html" TargetMode="External"/><Relationship Id="rId12" Type="http://schemas.openxmlformats.org/officeDocument/2006/relationships/hyperlink" Target="https://auis.edu.krd/sites/default/files/WahabIRISRepor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randkri.com/the-krgs-foreign-policy/" TargetMode="External"/><Relationship Id="rId1" Type="http://schemas.openxmlformats.org/officeDocument/2006/relationships/customXml" Target="../customXml/item1.xml"/><Relationship Id="rId6" Type="http://schemas.openxmlformats.org/officeDocument/2006/relationships/hyperlink" Target="https://www.brookings.edu/ar/opinions/%D8%B9%D9%84%D8%A7%D9%82%D8%A9-%D8%A3%D9%85%D8%B1%D9%8A%D9%83%D8%A7-%D9%88-%D8%A5%D9%82%D9%84%D9%8A%D9%85-%D9%83%D8%B1%D8%AF%D8%B3%D8%AA%D8%A7%D9%86-%D8%A7%D9%84%D8%B9%D8%B1%D8%A7%D9%82/" TargetMode="External"/><Relationship Id="rId11" Type="http://schemas.openxmlformats.org/officeDocument/2006/relationships/hyperlink" Target="https://www.turkheritage.org/en/publications/factsheets/security/a-history-of-the-krg-and-its-relations-with-the-us-and-turkey-4726" TargetMode="External"/><Relationship Id="rId5" Type="http://schemas.openxmlformats.org/officeDocument/2006/relationships/webSettings" Target="webSettings.xml"/><Relationship Id="rId15" Type="http://schemas.openxmlformats.org/officeDocument/2006/relationships/hyperlink" Target="https://www.europarl.europa.eu/RegData/etudes/BRIE/2016/595836/EPRS_BRI(2016)595836_EN.pdf" TargetMode="External"/><Relationship Id="rId10" Type="http://schemas.openxmlformats.org/officeDocument/2006/relationships/hyperlink" Target="https://www.washingtoninstitute.org/ar/policy-analysis/allaqt-alamrykyt-alkrdyt-fy-alraq-bd-swrya" TargetMode="External"/><Relationship Id="rId4" Type="http://schemas.openxmlformats.org/officeDocument/2006/relationships/settings" Target="settings.xml"/><Relationship Id="rId9" Type="http://schemas.openxmlformats.org/officeDocument/2006/relationships/hyperlink" Target="https://studies.aljazeera.net/ar/article/600" TargetMode="External"/><Relationship Id="rId14" Type="http://schemas.openxmlformats.org/officeDocument/2006/relationships/hyperlink" Target="http://www.iai.it/sites/default/files/menara_fn_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4342-424B-44B6-9AEA-E2A211C0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4</cp:revision>
  <dcterms:created xsi:type="dcterms:W3CDTF">2021-02-06T09:58:00Z</dcterms:created>
  <dcterms:modified xsi:type="dcterms:W3CDTF">2021-02-06T10:09:00Z</dcterms:modified>
</cp:coreProperties>
</file>